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53FC3" w14:textId="3D4D9346" w:rsidR="000A4497" w:rsidRP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“God appeared to Abram and said, “I will assign this land to your offspring.” And he built an altar there to God who had appeared to him.”</w:t>
      </w:r>
    </w:p>
    <w:p w14:paraId="7B252EAE" w14:textId="71CA46D8" w:rsidR="001E0881" w:rsidRDefault="001E0881" w:rsidP="001E0881">
      <w:pPr>
        <w:jc w:val="center"/>
        <w:rPr>
          <w:sz w:val="96"/>
          <w:szCs w:val="96"/>
        </w:rPr>
      </w:pPr>
      <w:proofErr w:type="spellStart"/>
      <w:r w:rsidRPr="001E0881">
        <w:rPr>
          <w:sz w:val="96"/>
          <w:szCs w:val="96"/>
        </w:rPr>
        <w:t>Bereshit</w:t>
      </w:r>
      <w:proofErr w:type="spellEnd"/>
      <w:r w:rsidRPr="001E0881">
        <w:rPr>
          <w:sz w:val="96"/>
          <w:szCs w:val="96"/>
        </w:rPr>
        <w:t xml:space="preserve"> 12:7</w:t>
      </w:r>
    </w:p>
    <w:p w14:paraId="780CB7FD" w14:textId="77777777" w:rsidR="001E0881" w:rsidRDefault="001E0881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14:paraId="0EC9E105" w14:textId="10D6F335" w:rsidR="001E0881" w:rsidRDefault="001E0881" w:rsidP="001E0881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Exile of the 10 Lost Tribes</w:t>
      </w:r>
    </w:p>
    <w:p w14:paraId="3AB8E4C2" w14:textId="77777777" w:rsidR="001E0881" w:rsidRDefault="001E0881" w:rsidP="001E0881">
      <w:pPr>
        <w:jc w:val="center"/>
        <w:rPr>
          <w:sz w:val="96"/>
          <w:szCs w:val="96"/>
        </w:rPr>
      </w:pPr>
    </w:p>
    <w:p w14:paraId="6ACC2A3B" w14:textId="62C8AAD8" w:rsidR="001E0881" w:rsidRDefault="001E0881" w:rsidP="001E0881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Babylonian Exile </w:t>
      </w:r>
    </w:p>
    <w:p w14:paraId="409FA3ED" w14:textId="77777777" w:rsidR="001E0881" w:rsidRDefault="001E0881" w:rsidP="001E0881">
      <w:pPr>
        <w:jc w:val="center"/>
        <w:rPr>
          <w:sz w:val="96"/>
          <w:szCs w:val="96"/>
        </w:rPr>
      </w:pPr>
    </w:p>
    <w:p w14:paraId="5DE2BC82" w14:textId="11F65497" w:rsidR="001E0881" w:rsidRDefault="001E0881" w:rsidP="001E0881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Roman Exile </w:t>
      </w:r>
    </w:p>
    <w:p w14:paraId="5923576B" w14:textId="77777777" w:rsidR="001E0881" w:rsidRDefault="001E0881" w:rsidP="001E0881">
      <w:pPr>
        <w:jc w:val="center"/>
        <w:rPr>
          <w:sz w:val="96"/>
          <w:szCs w:val="96"/>
        </w:rPr>
      </w:pPr>
    </w:p>
    <w:p w14:paraId="3D9684FC" w14:textId="4BA6F9D1" w:rsidR="001E0881" w:rsidRDefault="001E0881" w:rsidP="001E0881">
      <w:pPr>
        <w:jc w:val="center"/>
        <w:rPr>
          <w:sz w:val="96"/>
          <w:szCs w:val="96"/>
        </w:rPr>
      </w:pPr>
      <w:r>
        <w:rPr>
          <w:sz w:val="96"/>
          <w:szCs w:val="96"/>
        </w:rPr>
        <w:t>First Aliyah</w:t>
      </w:r>
    </w:p>
    <w:p w14:paraId="772C5725" w14:textId="6933323D" w:rsidR="001E0881" w:rsidRDefault="001E0881" w:rsidP="001E0881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First Zionist Congress</w:t>
      </w:r>
    </w:p>
    <w:p w14:paraId="6DD6A040" w14:textId="77777777" w:rsidR="001E0881" w:rsidRDefault="001E0881" w:rsidP="001E0881">
      <w:pPr>
        <w:jc w:val="center"/>
        <w:rPr>
          <w:sz w:val="96"/>
          <w:szCs w:val="96"/>
        </w:rPr>
      </w:pPr>
    </w:p>
    <w:p w14:paraId="5A501DB4" w14:textId="1D46C107" w:rsidR="001E0881" w:rsidRDefault="001E0881" w:rsidP="001E0881">
      <w:pPr>
        <w:jc w:val="center"/>
        <w:rPr>
          <w:sz w:val="96"/>
          <w:szCs w:val="96"/>
        </w:rPr>
      </w:pPr>
      <w:r>
        <w:rPr>
          <w:sz w:val="96"/>
          <w:szCs w:val="96"/>
        </w:rPr>
        <w:t>Second Aliyah</w:t>
      </w:r>
    </w:p>
    <w:p w14:paraId="33B901EB" w14:textId="77777777" w:rsidR="001E0881" w:rsidRDefault="001E0881" w:rsidP="001E0881">
      <w:pPr>
        <w:jc w:val="center"/>
        <w:rPr>
          <w:sz w:val="96"/>
          <w:szCs w:val="96"/>
        </w:rPr>
      </w:pPr>
    </w:p>
    <w:p w14:paraId="5B0A73BF" w14:textId="77777777" w:rsidR="001E0881" w:rsidRDefault="001E0881" w:rsidP="001E0881">
      <w:pPr>
        <w:jc w:val="center"/>
        <w:rPr>
          <w:sz w:val="96"/>
          <w:szCs w:val="96"/>
        </w:rPr>
      </w:pPr>
    </w:p>
    <w:p w14:paraId="23C6F9BF" w14:textId="77777777" w:rsidR="001E0881" w:rsidRDefault="001E0881" w:rsidP="001E0881">
      <w:pPr>
        <w:jc w:val="center"/>
        <w:rPr>
          <w:sz w:val="96"/>
          <w:szCs w:val="96"/>
        </w:rPr>
      </w:pPr>
    </w:p>
    <w:p w14:paraId="64CC1D02" w14:textId="77777777" w:rsidR="001E0881" w:rsidRDefault="001E0881" w:rsidP="001E0881">
      <w:pPr>
        <w:jc w:val="center"/>
        <w:rPr>
          <w:sz w:val="96"/>
          <w:szCs w:val="96"/>
        </w:rPr>
      </w:pPr>
    </w:p>
    <w:p w14:paraId="0CA2FB3A" w14:textId="2367EBC1" w:rsidR="001E0881" w:rsidRDefault="001E0881" w:rsidP="001E0881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Balfour Declaration</w:t>
      </w:r>
    </w:p>
    <w:p w14:paraId="1B5FE6C2" w14:textId="528B5EDF" w:rsidR="001E0881" w:rsidRDefault="001E0881" w:rsidP="001E0881">
      <w:pPr>
        <w:jc w:val="center"/>
        <w:rPr>
          <w:sz w:val="60"/>
          <w:szCs w:val="60"/>
        </w:rPr>
      </w:pPr>
      <w:r w:rsidRPr="001E0881">
        <w:rPr>
          <w:sz w:val="60"/>
          <w:szCs w:val="60"/>
        </w:rPr>
        <w:t xml:space="preserve">“His Majesty’s Government view with </w:t>
      </w:r>
      <w:proofErr w:type="spellStart"/>
      <w:r w:rsidRPr="001E0881">
        <w:rPr>
          <w:sz w:val="60"/>
          <w:szCs w:val="60"/>
        </w:rPr>
        <w:t>favour</w:t>
      </w:r>
      <w:proofErr w:type="spellEnd"/>
      <w:r w:rsidRPr="001E0881">
        <w:rPr>
          <w:sz w:val="60"/>
          <w:szCs w:val="60"/>
        </w:rPr>
        <w:t xml:space="preserve"> the establishment in Palestine of a national home for the Jewish </w:t>
      </w:r>
      <w:proofErr w:type="gramStart"/>
      <w:r w:rsidRPr="001E0881">
        <w:rPr>
          <w:sz w:val="60"/>
          <w:szCs w:val="60"/>
        </w:rPr>
        <w:t>people, and</w:t>
      </w:r>
      <w:proofErr w:type="gramEnd"/>
      <w:r w:rsidRPr="001E0881">
        <w:rPr>
          <w:sz w:val="60"/>
          <w:szCs w:val="60"/>
        </w:rPr>
        <w:t xml:space="preserve"> will use their best </w:t>
      </w:r>
      <w:proofErr w:type="spellStart"/>
      <w:r w:rsidRPr="001E0881">
        <w:rPr>
          <w:sz w:val="60"/>
          <w:szCs w:val="60"/>
        </w:rPr>
        <w:t>endeavours</w:t>
      </w:r>
      <w:proofErr w:type="spellEnd"/>
      <w:r w:rsidRPr="001E0881">
        <w:rPr>
          <w:sz w:val="60"/>
          <w:szCs w:val="60"/>
        </w:rPr>
        <w:t xml:space="preserve"> to facilitate the achievement of this object, it being clearly understood that nothing shall be done which may prejudice the civil and religious rights of existing non-Jewish communities in Palestine, or the rights and political status enjoyed by Jews in any other country.” </w:t>
      </w:r>
    </w:p>
    <w:p w14:paraId="47C378CA" w14:textId="77777777" w:rsidR="001E0881" w:rsidRDefault="001E0881">
      <w:pPr>
        <w:rPr>
          <w:sz w:val="60"/>
          <w:szCs w:val="60"/>
        </w:rPr>
      </w:pPr>
      <w:r>
        <w:rPr>
          <w:sz w:val="60"/>
          <w:szCs w:val="60"/>
        </w:rPr>
        <w:br w:type="page"/>
      </w:r>
    </w:p>
    <w:p w14:paraId="5E49DC0A" w14:textId="3629931C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lastRenderedPageBreak/>
        <w:t xml:space="preserve">Hebron Massacre </w:t>
      </w:r>
    </w:p>
    <w:p w14:paraId="3F65B904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p w14:paraId="5C7A140A" w14:textId="704444E6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 xml:space="preserve">The Holocaust </w:t>
      </w:r>
    </w:p>
    <w:p w14:paraId="5477A2D1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p w14:paraId="4B646B50" w14:textId="4368D952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UN Partition Plan</w:t>
      </w:r>
    </w:p>
    <w:p w14:paraId="0A624A6A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p w14:paraId="6D9AEC27" w14:textId="3D474971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War of Independence</w:t>
      </w:r>
    </w:p>
    <w:p w14:paraId="07A7BF1E" w14:textId="403D56D2" w:rsidR="00620404" w:rsidRDefault="00620404" w:rsidP="001E0881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 xml:space="preserve">The </w:t>
      </w:r>
      <w:proofErr w:type="spellStart"/>
      <w:r>
        <w:rPr>
          <w:sz w:val="96"/>
          <w:szCs w:val="96"/>
        </w:rPr>
        <w:t>Nakhba</w:t>
      </w:r>
      <w:proofErr w:type="spellEnd"/>
      <w:r>
        <w:rPr>
          <w:sz w:val="96"/>
          <w:szCs w:val="96"/>
        </w:rPr>
        <w:t xml:space="preserve"> </w:t>
      </w:r>
    </w:p>
    <w:p w14:paraId="7270E2F9" w14:textId="77777777" w:rsidR="00620404" w:rsidRPr="001E0881" w:rsidRDefault="00620404" w:rsidP="001E0881">
      <w:pPr>
        <w:jc w:val="center"/>
        <w:rPr>
          <w:sz w:val="96"/>
          <w:szCs w:val="96"/>
        </w:rPr>
      </w:pPr>
    </w:p>
    <w:p w14:paraId="7B2CE148" w14:textId="2A61E4DE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Creation of the PLO</w:t>
      </w:r>
    </w:p>
    <w:p w14:paraId="20F3CB0C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p w14:paraId="158B15A2" w14:textId="46AEFE78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Six Day War</w:t>
      </w:r>
    </w:p>
    <w:p w14:paraId="6B8DFBA1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p w14:paraId="39E059C2" w14:textId="4C531AE1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Egypt’s War of Attrition</w:t>
      </w:r>
    </w:p>
    <w:p w14:paraId="03F38DA3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p w14:paraId="11419F3C" w14:textId="1D1FECBC" w:rsidR="001E0881" w:rsidRP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Yom Kippur War</w:t>
      </w:r>
    </w:p>
    <w:p w14:paraId="188B37E5" w14:textId="77777777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Israel-Egypt Peace Treaty</w:t>
      </w:r>
    </w:p>
    <w:p w14:paraId="0DD707B1" w14:textId="318D65E8" w:rsidR="001E0881" w:rsidRP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 xml:space="preserve"> </w:t>
      </w:r>
    </w:p>
    <w:p w14:paraId="696A2CB9" w14:textId="11A83F9B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 xml:space="preserve">Operation Moses </w:t>
      </w:r>
    </w:p>
    <w:p w14:paraId="0E7C551D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p w14:paraId="6C6CC935" w14:textId="39C902D9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Foundation of Hamas</w:t>
      </w:r>
    </w:p>
    <w:p w14:paraId="0B80939F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p w14:paraId="60A0C516" w14:textId="4EDEEF33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Oslo Accords</w:t>
      </w:r>
    </w:p>
    <w:p w14:paraId="44893E67" w14:textId="77777777" w:rsidR="00620404" w:rsidRPr="001E0881" w:rsidRDefault="00620404" w:rsidP="001E0881">
      <w:pPr>
        <w:jc w:val="center"/>
        <w:rPr>
          <w:sz w:val="96"/>
          <w:szCs w:val="96"/>
        </w:rPr>
      </w:pPr>
    </w:p>
    <w:p w14:paraId="51AEC9F5" w14:textId="13D2380D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Implementation of Palestinian self-government in the Gaza Strip and Jericho region</w:t>
      </w:r>
    </w:p>
    <w:p w14:paraId="05B14265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p w14:paraId="278A9B09" w14:textId="507FBF7F" w:rsidR="001E0881" w:rsidRP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lastRenderedPageBreak/>
        <w:t>Israel withdraws from security zone in southern Lebanon</w:t>
      </w:r>
    </w:p>
    <w:p w14:paraId="34B3F10E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p w14:paraId="3124143F" w14:textId="1D8B42AC" w:rsidR="001E0881" w:rsidRP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Israel’s disengagement from the Gaza Strip</w:t>
      </w:r>
    </w:p>
    <w:p w14:paraId="7311FDE9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p w14:paraId="7896BE68" w14:textId="3A7D2F82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Second Lebanon War</w:t>
      </w:r>
    </w:p>
    <w:p w14:paraId="2AB26998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p w14:paraId="296F3C9C" w14:textId="3E5E0741" w:rsid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Israel’s Judicial Reform Protests</w:t>
      </w:r>
    </w:p>
    <w:p w14:paraId="0A8A365C" w14:textId="77777777" w:rsidR="00620404" w:rsidRPr="001E0881" w:rsidRDefault="00620404" w:rsidP="001E0881">
      <w:pPr>
        <w:jc w:val="center"/>
        <w:rPr>
          <w:sz w:val="96"/>
          <w:szCs w:val="96"/>
        </w:rPr>
      </w:pPr>
    </w:p>
    <w:p w14:paraId="6706A178" w14:textId="052C7236" w:rsidR="001E0881" w:rsidRPr="001E0881" w:rsidRDefault="001E0881" w:rsidP="001E0881">
      <w:pPr>
        <w:jc w:val="center"/>
        <w:rPr>
          <w:sz w:val="96"/>
          <w:szCs w:val="96"/>
        </w:rPr>
      </w:pPr>
      <w:r w:rsidRPr="001E0881">
        <w:rPr>
          <w:sz w:val="96"/>
          <w:szCs w:val="96"/>
        </w:rPr>
        <w:t>October 7</w:t>
      </w:r>
      <w:r w:rsidRPr="001E0881">
        <w:rPr>
          <w:sz w:val="96"/>
          <w:szCs w:val="96"/>
          <w:vertAlign w:val="superscript"/>
        </w:rPr>
        <w:t>th</w:t>
      </w:r>
      <w:r w:rsidRPr="001E0881">
        <w:rPr>
          <w:sz w:val="96"/>
          <w:szCs w:val="96"/>
        </w:rPr>
        <w:t xml:space="preserve"> Massacre </w:t>
      </w:r>
    </w:p>
    <w:p w14:paraId="42EC683F" w14:textId="77777777" w:rsidR="001E0881" w:rsidRPr="001E0881" w:rsidRDefault="001E0881" w:rsidP="001E0881">
      <w:pPr>
        <w:jc w:val="center"/>
        <w:rPr>
          <w:sz w:val="96"/>
          <w:szCs w:val="96"/>
        </w:rPr>
      </w:pPr>
    </w:p>
    <w:sectPr w:rsidR="001E0881" w:rsidRPr="001E0881" w:rsidSect="001E08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81"/>
    <w:rsid w:val="000A4497"/>
    <w:rsid w:val="001E0881"/>
    <w:rsid w:val="00352CB3"/>
    <w:rsid w:val="003C18C7"/>
    <w:rsid w:val="00562AF5"/>
    <w:rsid w:val="00620404"/>
    <w:rsid w:val="00AB3EFA"/>
    <w:rsid w:val="00E7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741F"/>
  <w15:chartTrackingRefBased/>
  <w15:docId w15:val="{29EEF87B-CB8D-8944-9B90-A3AAAAE8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8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8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8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8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561736AC9C54096AADD920852159F" ma:contentTypeVersion="28" ma:contentTypeDescription="Create a new document." ma:contentTypeScope="" ma:versionID="667f5b07aaab52e10567f97e9d899fc4">
  <xsd:schema xmlns:xsd="http://www.w3.org/2001/XMLSchema" xmlns:xs="http://www.w3.org/2001/XMLSchema" xmlns:p="http://schemas.microsoft.com/office/2006/metadata/properties" xmlns:ns2="a19ad281-2c11-4e85-9742-127386fe0b6f" xmlns:ns3="13456ad9-9a48-4c1e-9c4e-cde2e826bebc" targetNamespace="http://schemas.microsoft.com/office/2006/metadata/properties" ma:root="true" ma:fieldsID="c10fefa7367a56a6928e1e96c971658a" ns2:_="" ns3:_="">
    <xsd:import namespace="a19ad281-2c11-4e85-9742-127386fe0b6f"/>
    <xsd:import namespace="13456ad9-9a48-4c1e-9c4e-cde2e826be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2:TaxKeywordTaxHTField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ad281-2c11-4e85-9742-127386fe0b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0b5df72e-83ed-4cf7-aeef-0e0b70bf029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1e028721-77c2-4090-9183-6dbf2b88499d}" ma:internalName="TaxCatchAll" ma:showField="CatchAllData" ma:web="a19ad281-2c11-4e85-9742-127386fe0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56ad9-9a48-4c1e-9c4e-cde2e826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b5df72e-83ed-4cf7-aeef-0e0b70bf0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56ad9-9a48-4c1e-9c4e-cde2e826bebc">
      <Terms xmlns="http://schemas.microsoft.com/office/infopath/2007/PartnerControls"/>
    </lcf76f155ced4ddcb4097134ff3c332f>
    <TaxCatchAll xmlns="a19ad281-2c11-4e85-9742-127386fe0b6f" xsi:nil="true"/>
    <TaxKeywordTaxHTField xmlns="a19ad281-2c11-4e85-9742-127386fe0b6f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CD347969-6121-EA4E-8E5B-4159B6266F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2780F-FE08-4414-9FE5-88C7337D8A6F}"/>
</file>

<file path=customXml/itemProps3.xml><?xml version="1.0" encoding="utf-8"?>
<ds:datastoreItem xmlns:ds="http://schemas.openxmlformats.org/officeDocument/2006/customXml" ds:itemID="{5442D4FB-FAB5-430B-9F4F-00B4F0D02253}"/>
</file>

<file path=customXml/itemProps4.xml><?xml version="1.0" encoding="utf-8"?>
<ds:datastoreItem xmlns:ds="http://schemas.openxmlformats.org/officeDocument/2006/customXml" ds:itemID="{C92D7F11-11AD-43B6-A323-CAA03C55A2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Vinokor-Meinrath</dc:creator>
  <cp:keywords/>
  <dc:description/>
  <cp:lastModifiedBy>Samantha Vinokor-Meinrath</cp:lastModifiedBy>
  <cp:revision>3</cp:revision>
  <dcterms:created xsi:type="dcterms:W3CDTF">2024-11-21T17:27:00Z</dcterms:created>
  <dcterms:modified xsi:type="dcterms:W3CDTF">2024-11-21T17:27:00Z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0x010100F4D561736AC9C54096AADD920852159F</vt:lpwstr>
  </property>
</Properties>
</file>